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C9795A">
      <w:pPr>
        <w:spacing w:before="907" w:after="120" w:line="336" w:lineRule="auto"/>
        <w:jc w:val="center"/>
        <w:rPr>
          <w:color w:val="003087"/>
        </w:rPr>
      </w:pPr>
      <w:r>
        <w:rPr>
          <w:rFonts w:hint="eastAsia" w:ascii="黑体" w:hAnsi="黑体" w:eastAsia="黑体" w:cs="黑体"/>
          <w:b/>
          <w:color w:val="003087"/>
          <w:sz w:val="52"/>
        </w:rPr>
        <w:t>郑州水务集团</w:t>
      </w:r>
      <w:r>
        <w:br w:type="textWrapping"/>
      </w:r>
      <w:r>
        <w:rPr>
          <w:rFonts w:hint="eastAsia" w:ascii="黑体" w:hAnsi="黑体" w:eastAsia="黑体" w:cs="黑体"/>
          <w:b/>
          <w:color w:val="003087"/>
          <w:sz w:val="52"/>
        </w:rPr>
        <w:t>CA证书在线新办操作手册</w:t>
      </w:r>
    </w:p>
    <w:p w14:paraId="4F803443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45DFB18A">
      <w:pPr>
        <w:spacing w:before="907" w:line="396" w:lineRule="auto"/>
        <w:jc w:val="center"/>
        <w:rPr>
          <w:rFonts w:hint="eastAsia" w:ascii="宋体" w:hAnsi="宋体" w:eastAsia="宋体" w:cs="宋体"/>
          <w:color w:val="595959"/>
          <w:sz w:val="24"/>
        </w:rPr>
      </w:pPr>
    </w:p>
    <w:p w14:paraId="58B24B7B">
      <w:pPr>
        <w:spacing w:before="907" w:line="396" w:lineRule="auto"/>
        <w:jc w:val="center"/>
        <w:rPr>
          <w:color w:val="595959"/>
        </w:rPr>
        <w:sectPr>
          <w:pgSz w:w="11906" w:h="16838"/>
          <w:pgMar w:top="1440" w:right="1800" w:bottom="1440" w:left="1800" w:header="851" w:footer="992" w:gutter="0"/>
          <w:cols w:space="720" w:num="1"/>
        </w:sectPr>
      </w:pPr>
      <w:r>
        <w:rPr>
          <w:rFonts w:hint="eastAsia" w:ascii="宋体" w:hAnsi="宋体" w:eastAsia="宋体" w:cs="宋体"/>
          <w:color w:val="595959"/>
          <w:sz w:val="24"/>
        </w:rPr>
        <w:t>2026 年 10 月</w:t>
      </w:r>
    </w:p>
    <w:p w14:paraId="4E3DADF2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0" w:name="section-1"/>
      <w:r>
        <w:rPr>
          <w:rFonts w:hint="eastAsia" w:ascii="黑体" w:hAnsi="黑体" w:eastAsia="黑体" w:cs="黑体"/>
          <w:b/>
          <w:color w:val="000000"/>
          <w:sz w:val="32"/>
        </w:rPr>
        <w:t>一、适用范围</w:t>
      </w:r>
      <w:bookmarkEnd w:id="0"/>
    </w:p>
    <w:p w14:paraId="71E477EB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本手册适用于在郑州水务集团电子招标采购平台办理CA证书在线新办业务。</w:t>
      </w:r>
    </w:p>
    <w:p w14:paraId="456D9F7E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1" w:name="section-2"/>
      <w:r>
        <w:rPr>
          <w:rFonts w:hint="eastAsia" w:ascii="黑体" w:hAnsi="黑体" w:eastAsia="黑体" w:cs="黑体"/>
          <w:b/>
          <w:color w:val="000000"/>
          <w:sz w:val="32"/>
        </w:rPr>
        <w:t>二、操作流程</w:t>
      </w:r>
      <w:bookmarkEnd w:id="1"/>
    </w:p>
    <w:p w14:paraId="485ED207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CA证书在线新办的办理依次包括提交新办申请、完成身份认证、查询办理进度三个环节，各环节操作步骤如下。</w:t>
      </w:r>
    </w:p>
    <w:p w14:paraId="762E2B33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2" w:name="section-2-1"/>
      <w:r>
        <w:rPr>
          <w:rFonts w:hint="eastAsia" w:ascii="黑体" w:hAnsi="黑体" w:eastAsia="黑体" w:cs="黑体"/>
          <w:b/>
          <w:color w:val="003087"/>
          <w:sz w:val="28"/>
        </w:rPr>
        <w:t>（一）提交新办申请</w:t>
      </w:r>
      <w:bookmarkEnd w:id="2"/>
    </w:p>
    <w:p w14:paraId="595D467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1.</w:t>
      </w:r>
      <w:r>
        <w:rPr>
          <w:rFonts w:hint="eastAsia" w:ascii="宋体" w:hAnsi="宋体" w:eastAsia="宋体" w:cs="宋体"/>
          <w:color w:val="000000"/>
          <w:sz w:val="24"/>
        </w:rPr>
        <w:t xml:space="preserve"> 登录信安CA官网（www.hnxaca.com），首页点击【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证书在线办理入口</w:t>
      </w:r>
      <w:r>
        <w:rPr>
          <w:rFonts w:hint="eastAsia" w:ascii="宋体" w:hAnsi="宋体" w:eastAsia="宋体" w:cs="宋体"/>
          <w:color w:val="000000"/>
          <w:sz w:val="24"/>
        </w:rPr>
        <w:t>】，依次选择【</w:t>
      </w:r>
      <w:r>
        <w:rPr>
          <w:rFonts w:hint="eastAsia" w:ascii="宋体" w:hAnsi="宋体" w:eastAsia="宋体" w:cs="宋体"/>
          <w:b/>
          <w:color w:val="000000"/>
          <w:sz w:val="24"/>
        </w:rPr>
        <w:t>招投标专区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郑州水务集团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14AE871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569845"/>
            <wp:effectExtent l="0" t="0" r="889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0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0D43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811145"/>
            <wp:effectExtent l="0" t="0" r="889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1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BABF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2.</w:t>
      </w:r>
      <w:r>
        <w:rPr>
          <w:rFonts w:hint="eastAsia" w:ascii="宋体" w:hAnsi="宋体" w:eastAsia="宋体" w:cs="宋体"/>
          <w:color w:val="000000"/>
          <w:sz w:val="24"/>
        </w:rPr>
        <w:t xml:space="preserve"> 点击【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立即办理</w:t>
      </w:r>
      <w:r>
        <w:rPr>
          <w:rFonts w:hint="eastAsia" w:ascii="宋体" w:hAnsi="宋体" w:eastAsia="宋体" w:cs="宋体"/>
          <w:color w:val="000000"/>
          <w:sz w:val="24"/>
        </w:rPr>
        <w:t>】模块，仔细阅读新办业务须知后，点击【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新办证书业务办理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4E4BE3D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848100"/>
            <wp:effectExtent l="0" t="0" r="889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848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239A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3.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进入新办证书业务申请页面，选择此次办理CA业务经办人：由法定代表人办理的，填写法定代表人信息；由受托经办人办理的，填写受托经办人信息。完成单位信息及法定代表人信息填写。如下图所示。</w:t>
      </w:r>
    </w:p>
    <w:p w14:paraId="25A4F5E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59230"/>
            <wp:effectExtent l="0" t="0" r="8890" b="127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59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AA5F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341245"/>
            <wp:effectExtent l="0" t="0" r="8890" b="8255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4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CD5B9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4.</w:t>
      </w:r>
      <w:r>
        <w:rPr>
          <w:rFonts w:hint="eastAsia" w:ascii="宋体" w:hAnsi="宋体" w:eastAsia="宋体" w:cs="宋体"/>
          <w:color w:val="000000"/>
          <w:sz w:val="24"/>
        </w:rPr>
        <w:t xml:space="preserve"> 填写此次办理CA业务经办人信息，手机号码须为已实名认证号码，电子邮箱用于接收业务审核结果，请正确填写。如下图所示。</w:t>
      </w:r>
    </w:p>
    <w:p w14:paraId="524AE9D6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658620"/>
            <wp:effectExtent l="0" t="0" r="8890" b="508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59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D92788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5.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选择办理年限，本业务办理年限为 1 年。如下图所示。</w:t>
      </w:r>
    </w:p>
    <w:p w14:paraId="1565E78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345565"/>
            <wp:effectExtent l="0" t="0" r="8890" b="63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45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DE01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6.</w:t>
      </w:r>
      <w:r>
        <w:rPr>
          <w:rFonts w:hint="eastAsia" w:ascii="宋体" w:hAnsi="宋体" w:eastAsia="宋体" w:cs="宋体"/>
          <w:color w:val="000000"/>
          <w:sz w:val="24"/>
        </w:rPr>
        <w:t xml:space="preserve"> 上传单位证明材料及电子签章材料，点击【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选择文件</w:t>
      </w:r>
      <w:r>
        <w:rPr>
          <w:rFonts w:hint="eastAsia" w:ascii="宋体" w:hAnsi="宋体" w:eastAsia="宋体" w:cs="宋体"/>
          <w:color w:val="000000"/>
          <w:sz w:val="24"/>
        </w:rPr>
        <w:t>】选择并添加文件，点击【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上传</w:t>
      </w:r>
      <w:r>
        <w:rPr>
          <w:rFonts w:hint="eastAsia" w:ascii="宋体" w:hAnsi="宋体" w:eastAsia="宋体" w:cs="宋体"/>
          <w:color w:val="000000"/>
          <w:sz w:val="24"/>
        </w:rPr>
        <w:t>】上传图片，点击【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删除</w:t>
      </w:r>
      <w:r>
        <w:rPr>
          <w:rFonts w:hint="eastAsia" w:ascii="宋体" w:hAnsi="宋体" w:eastAsia="宋体" w:cs="宋体"/>
          <w:color w:val="000000"/>
          <w:sz w:val="24"/>
        </w:rPr>
        <w:t>】可删除图片。电子签章信息采集表需大于 300KB。如下图所示。</w:t>
      </w:r>
    </w:p>
    <w:p w14:paraId="3C6DEAF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91485"/>
            <wp:effectExtent l="0" t="0" r="8890" b="5715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2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16A6DC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7.</w:t>
      </w:r>
      <w:r>
        <w:rPr>
          <w:rFonts w:hint="eastAsia" w:ascii="宋体" w:hAnsi="宋体" w:eastAsia="宋体" w:cs="宋体"/>
          <w:color w:val="000000"/>
          <w:sz w:val="24"/>
        </w:rPr>
        <w:t xml:space="preserve"> 填写证书邮寄信息，可选择邮寄，也可选择到网点自取。如下图所示。</w:t>
      </w:r>
    </w:p>
    <w:p w14:paraId="1E8070BF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47495"/>
            <wp:effectExtent l="0" t="0" r="8890" b="190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47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95ED86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8.</w:t>
      </w:r>
      <w:r>
        <w:rPr>
          <w:rFonts w:hint="eastAsia" w:ascii="宋体" w:hAnsi="宋体" w:eastAsia="宋体" w:cs="宋体"/>
          <w:color w:val="000000"/>
          <w:sz w:val="24"/>
        </w:rPr>
        <w:t xml:space="preserve"> 仔细阅读并勾选</w:t>
      </w:r>
      <w:r>
        <w:rPr>
          <w:rFonts w:hint="eastAsia" w:ascii="宋体" w:hAnsi="宋体" w:eastAsia="宋体" w:cs="宋体"/>
          <w:color w:val="000000"/>
          <w:sz w:val="24"/>
          <w:lang w:val="en-US" w:eastAsia="zh-CN"/>
        </w:rPr>
        <w:t>申</w:t>
      </w:r>
      <w:r>
        <w:rPr>
          <w:rFonts w:hint="eastAsia" w:ascii="宋体" w:hAnsi="宋体" w:eastAsia="宋体" w:cs="宋体"/>
          <w:color w:val="000000"/>
          <w:sz w:val="24"/>
        </w:rPr>
        <w:t>明，输入图形验证码，确认信息填写无误后，点击【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立即提交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6601DD8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131570"/>
            <wp:effectExtent l="0" t="0" r="8890" b="1143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31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64E893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3" w:name="section-2-2"/>
      <w:r>
        <w:rPr>
          <w:rFonts w:hint="eastAsia" w:ascii="黑体" w:hAnsi="黑体" w:eastAsia="黑体" w:cs="黑体"/>
          <w:b/>
          <w:color w:val="003087"/>
          <w:sz w:val="28"/>
        </w:rPr>
        <w:t>（二）完成身份认证</w:t>
      </w:r>
      <w:bookmarkEnd w:id="3"/>
    </w:p>
    <w:p w14:paraId="572D170D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9.</w:t>
      </w:r>
      <w:r>
        <w:rPr>
          <w:rFonts w:hint="eastAsia" w:ascii="宋体" w:hAnsi="宋体" w:eastAsia="宋体" w:cs="宋体"/>
          <w:color w:val="000000"/>
          <w:sz w:val="24"/>
        </w:rPr>
        <w:t xml:space="preserve"> 进入企业身份及经办人身份认证流程，仔细阅读《数字证书办理与服务告知》，滑动至页面底部后，点击【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我已阅读并同意签订协议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10BDA40E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56280"/>
            <wp:effectExtent l="0" t="0" r="8890" b="762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6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67EE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10.</w:t>
      </w:r>
      <w:r>
        <w:rPr>
          <w:rFonts w:hint="eastAsia" w:ascii="宋体" w:hAnsi="宋体" w:eastAsia="宋体" w:cs="宋体"/>
          <w:color w:val="000000"/>
          <w:sz w:val="24"/>
        </w:rPr>
        <w:t xml:space="preserve"> 选择任意一种认证方式，完成实名认证。如下图所示。</w:t>
      </w:r>
    </w:p>
    <w:p w14:paraId="39F748D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27580"/>
            <wp:effectExtent l="0" t="0" r="8890" b="762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7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8FA521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11.</w:t>
      </w:r>
      <w:r>
        <w:rPr>
          <w:rFonts w:hint="eastAsia" w:ascii="宋体" w:hAnsi="宋体" w:eastAsia="宋体" w:cs="宋体"/>
          <w:color w:val="000000"/>
          <w:sz w:val="24"/>
        </w:rPr>
        <w:t xml:space="preserve"> ①人脸认证：输入收到的短信验证码，点击【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】。如工商核验未通过，可修改单位名称和统一社会信用代码，确认无误后将转为人工审核。如下图所示。</w:t>
      </w:r>
    </w:p>
    <w:p w14:paraId="731FFA2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87090"/>
            <wp:effectExtent l="0" t="0" r="8890" b="3810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87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48C7D8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12.</w:t>
      </w:r>
      <w:r>
        <w:rPr>
          <w:rFonts w:hint="eastAsia" w:ascii="宋体" w:hAnsi="宋体" w:eastAsia="宋体" w:cs="宋体"/>
          <w:color w:val="000000"/>
          <w:sz w:val="24"/>
        </w:rPr>
        <w:t xml:space="preserve"> 进行实人核验，核验过程中请勿关闭二维码或页面。如下图所示。</w:t>
      </w:r>
    </w:p>
    <w:p w14:paraId="2CFB07F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82950"/>
            <wp:effectExtent l="0" t="0" r="8890" b="635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8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377E2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325495"/>
            <wp:effectExtent l="0" t="0" r="8890" b="190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2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3A7A1">
      <w:pPr>
        <w:spacing w:before="120" w:after="264" w:line="396" w:lineRule="auto"/>
        <w:jc w:val="left"/>
        <w:rPr>
          <w:color w:val="000000"/>
        </w:rPr>
      </w:pPr>
      <w:r>
        <w:drawing>
          <wp:inline distT="0" distB="0" distL="114300" distR="114300">
            <wp:extent cx="2546985" cy="4431665"/>
            <wp:effectExtent l="0" t="0" r="5715" b="63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546985" cy="443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2604135" cy="4378960"/>
            <wp:effectExtent l="0" t="0" r="12065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604135" cy="437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13E7A4">
      <w:pPr>
        <w:spacing w:before="120" w:after="264" w:line="396" w:lineRule="auto"/>
        <w:jc w:val="center"/>
        <w:rPr>
          <w:color w:val="000000"/>
        </w:rPr>
      </w:pPr>
    </w:p>
    <w:p w14:paraId="3B5C2AA3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13.</w:t>
      </w:r>
      <w:r>
        <w:rPr>
          <w:rFonts w:hint="eastAsia" w:ascii="宋体" w:hAnsi="宋体" w:eastAsia="宋体" w:cs="宋体"/>
          <w:color w:val="000000"/>
          <w:sz w:val="24"/>
        </w:rPr>
        <w:t xml:space="preserve"> ②实名手机号认证：输入收到的短信验证码，点击【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】。如工商核验未通过，可修改单位名称和统一社会信用代码，确认无误后将转为人工审核。如下图所示。</w:t>
      </w:r>
    </w:p>
    <w:p w14:paraId="77CA72A0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191510"/>
            <wp:effectExtent l="0" t="0" r="8890" b="8890"/>
            <wp:docPr id="53" name="图片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92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A9B0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14.</w:t>
      </w:r>
      <w:r>
        <w:rPr>
          <w:rFonts w:hint="eastAsia" w:ascii="宋体" w:hAnsi="宋体" w:eastAsia="宋体" w:cs="宋体"/>
          <w:color w:val="000000"/>
          <w:sz w:val="24"/>
        </w:rPr>
        <w:t xml:space="preserve"> ③银行卡四要素认证：输入银行卡卡号，获取并输入银行预留手机号收到的短信验证码，点击【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提交认证</w:t>
      </w:r>
      <w:r>
        <w:rPr>
          <w:rFonts w:hint="eastAsia" w:ascii="宋体" w:hAnsi="宋体" w:eastAsia="宋体" w:cs="宋体"/>
          <w:color w:val="000000"/>
          <w:sz w:val="24"/>
        </w:rPr>
        <w:t>】。如工商核验未通过，可修改单位名称和统一社会信用代码，确认无误后将转为人工审核。如下图所示。</w:t>
      </w:r>
    </w:p>
    <w:p w14:paraId="41F8D00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91205"/>
            <wp:effectExtent l="0" t="0" r="8890" b="10795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91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EBCE0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15.</w:t>
      </w:r>
      <w:r>
        <w:rPr>
          <w:rFonts w:hint="eastAsia" w:ascii="宋体" w:hAnsi="宋体" w:eastAsia="宋体" w:cs="宋体"/>
          <w:color w:val="000000"/>
          <w:sz w:val="24"/>
        </w:rPr>
        <w:t xml:space="preserve"> 认证通过后，点击【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继续办理</w:t>
      </w:r>
      <w:r>
        <w:rPr>
          <w:rFonts w:hint="eastAsia" w:ascii="宋体" w:hAnsi="宋体" w:eastAsia="宋体" w:cs="宋体"/>
          <w:color w:val="000000"/>
          <w:sz w:val="24"/>
        </w:rPr>
        <w:t>】。如下图所示。</w:t>
      </w:r>
    </w:p>
    <w:p w14:paraId="13DF72E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025140"/>
            <wp:effectExtent l="0" t="0" r="8890" b="1016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25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1F954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16.</w:t>
      </w:r>
      <w:r>
        <w:rPr>
          <w:rFonts w:hint="eastAsia" w:ascii="宋体" w:hAnsi="宋体" w:eastAsia="宋体" w:cs="宋体"/>
          <w:color w:val="000000"/>
          <w:sz w:val="24"/>
        </w:rPr>
        <w:t xml:space="preserve"> 业务提交成功后，请耐心等待审核。如下图所示。</w:t>
      </w:r>
    </w:p>
    <w:p w14:paraId="7F71D037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25445"/>
            <wp:effectExtent l="0" t="0" r="8890" b="8255"/>
            <wp:docPr id="62" name="图片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26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2C763">
      <w:pPr>
        <w:pStyle w:val="3"/>
        <w:keepNext/>
        <w:keepLines/>
        <w:spacing w:before="264" w:beforeAutospacing="1" w:after="96" w:afterAutospacing="1" w:line="396" w:lineRule="auto"/>
        <w:outlineLvl w:val="2"/>
        <w:rPr>
          <w:color w:val="003087"/>
          <w:sz w:val="32"/>
          <w:szCs w:val="32"/>
        </w:rPr>
      </w:pPr>
      <w:bookmarkStart w:id="4" w:name="section-2-3"/>
      <w:r>
        <w:rPr>
          <w:rFonts w:hint="eastAsia" w:ascii="黑体" w:hAnsi="黑体" w:eastAsia="黑体" w:cs="黑体"/>
          <w:b/>
          <w:color w:val="003087"/>
          <w:sz w:val="28"/>
        </w:rPr>
        <w:t>（三）查询办理进度</w:t>
      </w:r>
      <w:bookmarkEnd w:id="4"/>
    </w:p>
    <w:p w14:paraId="79BEC44B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17.</w:t>
      </w:r>
      <w:r>
        <w:rPr>
          <w:rFonts w:hint="eastAsia" w:ascii="宋体" w:hAnsi="宋体" w:eastAsia="宋体" w:cs="宋体"/>
          <w:color w:val="000000"/>
          <w:sz w:val="24"/>
        </w:rPr>
        <w:t xml:space="preserve"> 查询业务办理情况：在信安CA官网（www.hnxaca.com）首页点击【</w:t>
      </w:r>
      <w:r>
        <w:rPr>
          <w:rFonts w:hint="eastAsia" w:ascii="宋体" w:hAnsi="宋体" w:eastAsia="宋体" w:cs="宋体"/>
          <w:b/>
          <w:color w:val="000000"/>
          <w:sz w:val="24"/>
        </w:rPr>
        <w:t>证书在线办理入口</w:t>
      </w:r>
      <w:r>
        <w:rPr>
          <w:rFonts w:hint="eastAsia" w:ascii="宋体" w:hAnsi="宋体" w:eastAsia="宋体" w:cs="宋体"/>
          <w:color w:val="000000"/>
          <w:sz w:val="24"/>
        </w:rPr>
        <w:t>】，依次选择【</w:t>
      </w:r>
      <w:r>
        <w:rPr>
          <w:rFonts w:hint="eastAsia" w:ascii="宋体" w:hAnsi="宋体" w:eastAsia="宋体" w:cs="宋体"/>
          <w:b/>
          <w:color w:val="000000"/>
          <w:sz w:val="24"/>
        </w:rPr>
        <w:t>招投标专区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郑州水务集团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新办证书</w:t>
      </w:r>
      <w:r>
        <w:rPr>
          <w:rFonts w:hint="eastAsia" w:ascii="宋体" w:hAnsi="宋体" w:eastAsia="宋体" w:cs="宋体"/>
          <w:color w:val="000000"/>
          <w:sz w:val="24"/>
        </w:rPr>
        <w:t>】—【</w:t>
      </w:r>
      <w:r>
        <w:rPr>
          <w:rFonts w:hint="eastAsia" w:ascii="宋体" w:hAnsi="宋体" w:eastAsia="宋体" w:cs="宋体"/>
          <w:b/>
          <w:color w:val="000000"/>
          <w:sz w:val="24"/>
        </w:rPr>
        <w:t>查询新办证书业务办理情况</w:t>
      </w:r>
      <w:r>
        <w:rPr>
          <w:rFonts w:hint="eastAsia" w:ascii="宋体" w:hAnsi="宋体" w:eastAsia="宋体" w:cs="宋体"/>
          <w:color w:val="000000"/>
          <w:sz w:val="24"/>
        </w:rPr>
        <w:t>】，输入申请信息查询业务进度；如资料有误，在未通过审核前或被否决的情况下，可点击【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】修改上传的资料。如下图所示。</w:t>
      </w:r>
    </w:p>
    <w:p w14:paraId="3E2C1748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3249930"/>
            <wp:effectExtent l="0" t="0" r="8890" b="127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0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E56B5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572260"/>
            <wp:effectExtent l="0" t="0" r="8890" b="254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7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BBB47A">
      <w:pPr>
        <w:spacing w:after="96" w:line="396" w:lineRule="auto"/>
        <w:ind w:firstLine="480"/>
        <w:rPr>
          <w:color w:val="000000"/>
        </w:rPr>
      </w:pPr>
      <w:r>
        <w:rPr>
          <w:rFonts w:hint="eastAsia" w:ascii="宋体" w:hAnsi="宋体" w:eastAsia="宋体" w:cs="宋体"/>
          <w:color w:val="000000"/>
          <w:sz w:val="24"/>
        </w:rPr>
        <w:t>如未认证，可点击【</w:t>
      </w:r>
      <w:r>
        <w:rPr>
          <w:rFonts w:hint="eastAsia" w:ascii="宋体" w:hAnsi="宋体" w:eastAsia="宋体" w:cs="宋体"/>
          <w:b/>
          <w:color w:val="000000"/>
          <w:sz w:val="24"/>
        </w:rPr>
        <w:t>点击认证</w:t>
      </w:r>
      <w:r>
        <w:rPr>
          <w:rFonts w:hint="eastAsia" w:ascii="宋体" w:hAnsi="宋体" w:eastAsia="宋体" w:cs="宋体"/>
          <w:color w:val="000000"/>
          <w:sz w:val="24"/>
        </w:rPr>
        <w:t>】进行身份认证。如下图所示。</w:t>
      </w:r>
    </w:p>
    <w:p w14:paraId="04CB649B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214245"/>
            <wp:effectExtent l="0" t="0" r="8890" b="8255"/>
            <wp:docPr id="71" name="图片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7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14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D224A">
      <w:pPr>
        <w:spacing w:after="96" w:line="396" w:lineRule="auto"/>
        <w:ind w:firstLine="480"/>
        <w:rPr>
          <w:color w:val="000000"/>
        </w:rPr>
      </w:pPr>
      <w:r>
        <w:rPr>
          <w:rFonts w:ascii="宋体" w:hAnsi="宋体" w:eastAsia="宋体" w:cs="宋体"/>
          <w:b/>
          <w:color w:val="000000"/>
          <w:sz w:val="24"/>
        </w:rPr>
        <w:t>18.</w:t>
      </w:r>
      <w:r>
        <w:rPr>
          <w:rFonts w:hint="eastAsia" w:ascii="宋体" w:hAnsi="宋体" w:eastAsia="宋体" w:cs="宋体"/>
          <w:color w:val="000000"/>
          <w:sz w:val="24"/>
        </w:rPr>
        <w:t xml:space="preserve"> 如审核未通过，请认真阅读审核结果，点击【</w:t>
      </w:r>
      <w:r>
        <w:rPr>
          <w:rFonts w:hint="eastAsia" w:ascii="宋体" w:hAnsi="宋体" w:eastAsia="宋体" w:cs="宋体"/>
          <w:b/>
          <w:color w:val="000000"/>
          <w:sz w:val="24"/>
        </w:rPr>
        <w:t>编辑</w:t>
      </w:r>
      <w:r>
        <w:rPr>
          <w:rFonts w:hint="eastAsia" w:ascii="宋体" w:hAnsi="宋体" w:eastAsia="宋体" w:cs="宋体"/>
          <w:color w:val="000000"/>
          <w:sz w:val="24"/>
        </w:rPr>
        <w:t>】修改用户资料，修改后重新提交申请。如下图所示。</w:t>
      </w:r>
    </w:p>
    <w:p w14:paraId="462D55C9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2981325"/>
            <wp:effectExtent l="0" t="0" r="8890" b="3175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81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8175CC">
      <w:pPr>
        <w:spacing w:before="120" w:after="264" w:line="396" w:lineRule="auto"/>
        <w:jc w:val="center"/>
        <w:rPr>
          <w:color w:val="000000"/>
        </w:rPr>
      </w:pPr>
      <w:r>
        <w:drawing>
          <wp:inline distT="0" distB="0" distL="114300" distR="114300">
            <wp:extent cx="5274310" cy="1440815"/>
            <wp:effectExtent l="0" t="0" r="8890" b="6985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40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18D59">
      <w:pPr>
        <w:pStyle w:val="2"/>
        <w:keepNext/>
        <w:keepLines/>
        <w:pBdr>
          <w:bottom w:val="single" w:color="B8C4D9" w:sz="6" w:space="6"/>
        </w:pBdr>
        <w:spacing w:before="264" w:beforeAutospacing="1" w:after="96" w:afterAutospacing="1" w:line="396" w:lineRule="auto"/>
        <w:outlineLvl w:val="1"/>
        <w:rPr>
          <w:color w:val="000000"/>
          <w:sz w:val="32"/>
          <w:szCs w:val="32"/>
        </w:rPr>
      </w:pPr>
      <w:bookmarkStart w:id="5" w:name="section-3"/>
      <w:r>
        <w:rPr>
          <w:rFonts w:hint="eastAsia" w:ascii="黑体" w:hAnsi="黑体" w:eastAsia="黑体" w:cs="黑体"/>
          <w:b/>
          <w:color w:val="000000"/>
          <w:sz w:val="32"/>
        </w:rPr>
        <w:t>三、温馨提示</w:t>
      </w:r>
      <w:bookmarkEnd w:id="5"/>
    </w:p>
    <w:p w14:paraId="0F6DEF34">
      <w:pPr>
        <w:spacing w:after="96" w:line="396" w:lineRule="auto"/>
        <w:ind w:firstLine="480"/>
      </w:pPr>
      <w:r>
        <w:rPr>
          <w:rFonts w:hint="eastAsia" w:ascii="宋体" w:hAnsi="宋体" w:eastAsia="宋体" w:cs="宋体"/>
          <w:color w:val="000000"/>
          <w:sz w:val="24"/>
        </w:rPr>
        <w:t>如您通过网上申请业务遇到问题，可致电信安CA客服电话（0371）96596。</w:t>
      </w:r>
      <w:bookmarkStart w:id="6" w:name="_GoBack"/>
      <w:bookmarkEnd w:id="6"/>
    </w:p>
    <w:sectPr>
      <w:footerReference r:id="rId3" w:type="default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A725F1">
    <w:pPr>
      <w:jc w:val="center"/>
    </w:pPr>
    <w:r>
      <w:rPr>
        <w:rFonts w:hint="eastAsia"/>
        <w:color w:val="888888"/>
        <w:sz w:val="18"/>
      </w:rPr>
      <w:t xml:space="preserve">第 </w:t>
    </w:r>
    <w:r>
      <w:fldChar w:fldCharType="begin"/>
    </w:r>
    <w:r>
      <w:instrText xml:space="preserve"> PAGE </w:instrText>
    </w:r>
    <w:r>
      <w:fldChar w:fldCharType="separate"/>
    </w:r>
    <w:r>
      <w:rPr>
        <w:color w:val="888888"/>
        <w:sz w:val="18"/>
      </w:rPr>
      <w:t>1</w:t>
    </w:r>
    <w:r>
      <w:fldChar w:fldCharType="end"/>
    </w:r>
    <w:r>
      <w:rPr>
        <w:rFonts w:hint="eastAsia"/>
        <w:color w:val="888888"/>
        <w:sz w:val="18"/>
      </w:rPr>
      <w:t xml:space="preserve"> 页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420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00000"/>
    <w:rsid w:val="143C31E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Asci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unhideWhenUsed="0" w:uiPriority="99" w:semiHidden="0" w:name="Emphasis"/>
    <w:lsdException w:unhideWhenUsed="0" w:uiPriority="99" w:semiHidden="0" w:name="Document Map"/>
    <w:lsdException w:unhideWhenUsed="0" w:uiPriority="99" w:semiHidden="0" w:name="Plain Text"/>
    <w:lsdException w:unhideWhenUsed="0" w:uiPriority="99" w:semiHidden="0" w:name="E-mail Signature"/>
    <w:lsdException w:unhideWhenUsed="0" w:uiPriority="99" w:semiHidden="0" w:name="Normal (Web)"/>
    <w:lsdException w:unhideWhenUsed="0" w:uiPriority="99" w:semiHidden="0" w:name="HTML Acronym"/>
    <w:lsdException w:unhideWhenUsed="0" w:uiPriority="99" w:semiHidden="0" w:name="HTML Address"/>
    <w:lsdException w:unhideWhenUsed="0" w:uiPriority="99" w:semiHidden="0" w:name="HTML Cite"/>
    <w:lsdException w:unhideWhenUsed="0" w:uiPriority="99" w:semiHidden="0" w:name="HTML Code"/>
    <w:lsdException w:unhideWhenUsed="0" w:uiPriority="99" w:semiHidden="0" w:name="HTML Definition"/>
    <w:lsdException w:unhideWhenUsed="0" w:uiPriority="99" w:semiHidden="0" w:name="HTML Keyboard"/>
    <w:lsdException w:unhideWhenUsed="0" w:uiPriority="99" w:semiHidden="0" w:name="HTML Preformatted"/>
    <w:lsdException w:unhideWhenUsed="0" w:uiPriority="99" w:semiHidden="0" w:name="HTML Sample"/>
    <w:lsdException w:unhideWhenUsed="0" w:uiPriority="99" w:semiHidden="0" w:name="HTML Typewriter"/>
    <w:lsdException w:unhideWhenUsed="0" w:uiPriority="99" w:semiHidden="0" w:name="HTML Variable"/>
    <w:lsdException w:unhideWhenUsed="0" w:uiPriority="99" w:semiHidden="0" w:name="Normal Table"/>
    <w:lsdException w:unhideWhenUsed="0" w:uiPriority="99" w:semiHidden="0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unhideWhenUsed="0" w:uiPriority="99" w:semiHidden="0" w:name="Balloon Text"/>
    <w:lsdException w:unhideWhenUsed="0" w:uiPriority="99" w:semiHidden="0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next w:val="1"/>
    <w:qFormat/>
    <w:uiPriority w:val="9"/>
    <w:pPr>
      <w:keepNext/>
      <w:keepLines/>
      <w:spacing w:before="200" w:after="100"/>
      <w:jc w:val="left"/>
      <w:outlineLvl w:val="1"/>
    </w:pPr>
    <w:rPr>
      <w:rFonts w:asciiTheme="minorAscii" w:hAnsiTheme="minorHAnsi" w:eastAsiaTheme="minorEastAsia" w:cstheme="minorBidi"/>
      <w:b/>
      <w:kern w:val="2"/>
      <w:sz w:val="26"/>
      <w:szCs w:val="26"/>
      <w:lang w:val="en-US" w:eastAsia="zh-CN" w:bidi="ar-SA"/>
    </w:rPr>
  </w:style>
  <w:style w:type="paragraph" w:styleId="3">
    <w:name w:val="heading 3"/>
    <w:next w:val="1"/>
    <w:qFormat/>
    <w:uiPriority w:val="9"/>
    <w:pPr>
      <w:keepNext/>
      <w:keepLines/>
      <w:spacing w:before="180" w:after="80"/>
      <w:jc w:val="left"/>
      <w:outlineLvl w:val="2"/>
    </w:pPr>
    <w:rPr>
      <w:rFonts w:asciiTheme="minorAscii" w:hAnsiTheme="minorHAnsi" w:eastAsiaTheme="minorEastAsia" w:cstheme="minorBidi"/>
      <w:b/>
      <w:kern w:val="2"/>
      <w:sz w:val="24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c 1"/>
    <w:qFormat/>
    <w:uiPriority w:val="0"/>
    <w:pPr>
      <w:tabs>
        <w:tab w:val="right" w:leader="dot" w:pos="9072"/>
      </w:tabs>
      <w:spacing w:before="120" w:after="120" w:line="360" w:lineRule="auto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  <w:style w:type="paragraph" w:styleId="5">
    <w:name w:val="toc 2"/>
    <w:qFormat/>
    <w:uiPriority w:val="0"/>
    <w:pPr>
      <w:tabs>
        <w:tab w:val="right" w:leader="dot" w:pos="9072"/>
      </w:tabs>
      <w:spacing w:after="60" w:line="360" w:lineRule="auto"/>
      <w:ind w:left="420"/>
      <w:jc w:val="left"/>
    </w:pPr>
    <w:rPr>
      <w:rFonts w:ascii="宋体" w:hAnsi="宋体" w:eastAsia="宋体" w:cs="宋体"/>
      <w:kern w:val="2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1" Type="http://schemas.openxmlformats.org/officeDocument/2006/relationships/fontTable" Target="fontTable.xml"/><Relationship Id="rId30" Type="http://schemas.openxmlformats.org/officeDocument/2006/relationships/image" Target="media/image26.png"/><Relationship Id="rId3" Type="http://schemas.openxmlformats.org/officeDocument/2006/relationships/footer" Target="footer1.xml"/><Relationship Id="rId29" Type="http://schemas.openxmlformats.org/officeDocument/2006/relationships/image" Target="media/image25.png"/><Relationship Id="rId28" Type="http://schemas.openxmlformats.org/officeDocument/2006/relationships/image" Target="media/image24.png"/><Relationship Id="rId27" Type="http://schemas.openxmlformats.org/officeDocument/2006/relationships/image" Target="media/image23.png"/><Relationship Id="rId26" Type="http://schemas.openxmlformats.org/officeDocument/2006/relationships/image" Target="media/image22.png"/><Relationship Id="rId25" Type="http://schemas.openxmlformats.org/officeDocument/2006/relationships/image" Target="media/image21.png"/><Relationship Id="rId24" Type="http://schemas.openxmlformats.org/officeDocument/2006/relationships/image" Target="media/image20.png"/><Relationship Id="rId23" Type="http://schemas.openxmlformats.org/officeDocument/2006/relationships/image" Target="media/image19.png"/><Relationship Id="rId22" Type="http://schemas.openxmlformats.org/officeDocument/2006/relationships/image" Target="media/image18.png"/><Relationship Id="rId21" Type="http://schemas.openxmlformats.org/officeDocument/2006/relationships/image" Target="media/image17.png"/><Relationship Id="rId20" Type="http://schemas.openxmlformats.org/officeDocument/2006/relationships/image" Target="media/image16.png"/><Relationship Id="rId2" Type="http://schemas.openxmlformats.org/officeDocument/2006/relationships/settings" Target="settings.xml"/><Relationship Id="rId19" Type="http://schemas.openxmlformats.org/officeDocument/2006/relationships/image" Target="media/image15.png"/><Relationship Id="rId18" Type="http://schemas.openxmlformats.org/officeDocument/2006/relationships/image" Target="media/image14.png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14</Pages>
  <Words>255</Words>
  <Characters>277</Characters>
  <TotalTime>3</TotalTime>
  <ScaleCrop>false</ScaleCrop>
  <LinksUpToDate>false</LinksUpToDate>
  <CharactersWithSpaces>287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2026-10-16T15:36:00Z</dcterms:created>
  <dc:creator>86151</dc:creator>
  <cp:lastModifiedBy>十万光年</cp:lastModifiedBy>
  <dcterms:modified xsi:type="dcterms:W3CDTF">2026-10-16T08:06:51Z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{"AIGC": {"Label": "1", "ContentProducer": "00119111010856365494821B355", "ProduceID": "01a143a128b97a399811cf3bbf599e81", "ReservedCode1": "", "ContentPropagator": "00119111010856365494821B355", "PropagateID": "01a143a128b97a399811cf3bbf599e81", "ReservedCode2": ""}}</vt:lpwstr>
  </property>
  <property fmtid="{D5CDD505-2E9C-101B-9397-08002B2CF9AE}" pid="3" name="KSOTemplateDocerSaveRecord">
    <vt:lpwstr>eyJoZGlkIjoiOTVkY2UxYWQ5MmJmOGE0YTQ4M2E1NDFhM2RjMzgyOTIiLCJ1c2VySWQiOiIyNDUyOTEzMjMifQ==</vt:lpwstr>
  </property>
  <property fmtid="{D5CDD505-2E9C-101B-9397-08002B2CF9AE}" pid="4" name="KSOProductBuildVer">
    <vt:lpwstr>2052-12.1.0.28505</vt:lpwstr>
  </property>
  <property fmtid="{D5CDD505-2E9C-101B-9397-08002B2CF9AE}" pid="5" name="ICV">
    <vt:lpwstr>4D39683F7E1848AB96DEC495FB5FC161_12</vt:lpwstr>
  </property>
</Properties>
</file>