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24D68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焦作公积金CA证书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在线延期操作手册</w:t>
      </w:r>
    </w:p>
    <w:p w14:paraId="0D558A06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11AA2721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0512BAD6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18ED9168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一、适用范围</w:t>
      </w:r>
      <w:bookmarkEnd w:id="0"/>
    </w:p>
    <w:p w14:paraId="08327449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焦作市住房公积金管理中心数字证书（CA证书）已到期，或剩余有效期限不足90天的，均可通过网上提交延期申请，延长证书使用期限。</w:t>
      </w:r>
    </w:p>
    <w:p w14:paraId="5DB38DD5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42B6D4A1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在线延期业务的办理依次包括提交延期申请、完成身份认证、查询与下载证书三个环节，各环节操作步骤如下。</w:t>
      </w:r>
    </w:p>
    <w:p w14:paraId="70962971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（一）提交延期申请</w:t>
      </w:r>
      <w:bookmarkEnd w:id="2"/>
    </w:p>
    <w:p w14:paraId="0936FDA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使用浏览器访问信安CA官网（www.hnxaca.com），在首页点击【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焦作市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44A4ADB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865630"/>
            <wp:effectExtent l="0" t="0" r="889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95D5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257675"/>
            <wp:effectExtent l="0" t="0" r="889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5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91D7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如电脑未安装证书小精灵，请先下载并安装；插入CA证书后，点击【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延期证书业务办理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43254D8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193540"/>
            <wp:effectExtent l="0" t="0" r="8890" b="1016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93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922A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延期业务申请页面，选择并填写本次办理CA证书的经办人信息：由法定代表人办理的，填写法定代表人信息；由受托人办理的，填写受托人信息。经办人手机号码须已完成实名认证，电子邮箱用于接收订单处理结果。填写内容如下图所示。</w:t>
      </w:r>
    </w:p>
    <w:p w14:paraId="4CA56AD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89405"/>
            <wp:effectExtent l="0" t="0" r="8890" b="1079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9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B96A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根据页面提示核对并填写所属区域及单位电话。如下图所示。</w:t>
      </w:r>
    </w:p>
    <w:p w14:paraId="31CB66A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843405"/>
            <wp:effectExtent l="0" t="0" r="8890" b="1079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6B88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材料。由法定代表人办理的，需上传下列材料：①企业法人营业执照或事业单位法人证书原件或复印件加盖单位公章；②经办人身份证正反面原件或复印件加盖单位公章。由受托人办理的，另需上传企业授权书。如下图所示。</w:t>
      </w:r>
    </w:p>
    <w:p w14:paraId="4F80D18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682240"/>
            <wp:effectExtent l="0" t="0" r="8890" b="1016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1DD8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并勾选</w:t>
      </w:r>
      <w:r>
        <w:rPr>
          <w:rFonts w:hint="eastAsia" w:ascii="宋体" w:hAnsi="宋体" w:eastAsia="宋体" w:cs="宋体"/>
          <w:color w:val="000000"/>
          <w:sz w:val="24"/>
        </w:rPr>
        <w:t>【</w:t>
      </w:r>
      <w:r>
        <w:rPr>
          <w:rFonts w:hint="eastAsia" w:ascii="宋体" w:hAnsi="宋体" w:eastAsia="宋体" w:cs="宋体"/>
          <w:b/>
          <w:color w:val="000000"/>
          <w:sz w:val="24"/>
        </w:rPr>
        <w:t>申明</w:t>
      </w:r>
      <w:r>
        <w:rPr>
          <w:rFonts w:hint="eastAsia" w:ascii="宋体" w:hAnsi="宋体" w:eastAsia="宋体" w:cs="宋体"/>
          <w:color w:val="000000"/>
          <w:sz w:val="24"/>
        </w:rPr>
        <w:t>】内容，确认信息填写无误后点击【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】，并输入证书口令（原始口令为111111），进入企业身份及经办人身份认证流程。如下图所示。</w:t>
      </w:r>
    </w:p>
    <w:p w14:paraId="23B60D8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128395"/>
            <wp:effectExtent l="0" t="0" r="8890" b="190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2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47D8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14015"/>
            <wp:effectExtent l="0" t="0" r="8890" b="698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06AE9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4FE459A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0B5A819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33420"/>
            <wp:effectExtent l="0" t="0" r="8890" b="508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FA52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选择任一认证方式（人脸认证、实名手机号认证、银行卡认证）。输入手机号码收到的短信验证码，点击【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】；如工商核验未通过，将转为人工审核。如下图所示。</w:t>
      </w:r>
    </w:p>
    <w:p w14:paraId="731FFA2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FD1E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290060"/>
            <wp:effectExtent l="0" t="0" r="8890" b="254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90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09E0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选择人脸认证的，需继续完成实人核验：按页面提示点击【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继续认证</w:t>
      </w:r>
      <w:r>
        <w:rPr>
          <w:rFonts w:hint="eastAsia" w:ascii="宋体" w:hAnsi="宋体" w:eastAsia="宋体" w:cs="宋体"/>
          <w:color w:val="000000"/>
          <w:sz w:val="24"/>
        </w:rPr>
        <w:t>】，使用手机支付宝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或微信</w:t>
      </w:r>
      <w:r>
        <w:rPr>
          <w:rFonts w:hint="eastAsia" w:ascii="宋体" w:hAnsi="宋体" w:eastAsia="宋体" w:cs="宋体"/>
          <w:color w:val="000000"/>
          <w:sz w:val="24"/>
        </w:rPr>
        <w:t>扫描页面二维码，在手机上允许使用摄像头，并按提示完成视频核验；核验过程中请勿关闭二维码或页面。核验通过后页面提示“认证通过！请返回电脑端原系统继续办理”，返回电脑端继续办理。如下图所示。</w:t>
      </w:r>
    </w:p>
    <w:p w14:paraId="7532ED0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6565"/>
            <wp:effectExtent l="0" t="0" r="8890" b="63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C3C0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A6D00">
      <w:pPr>
        <w:spacing w:before="120" w:after="264" w:line="396" w:lineRule="auto"/>
        <w:jc w:val="left"/>
      </w:pPr>
      <w:r>
        <w:drawing>
          <wp:inline distT="0" distB="0" distL="114300" distR="114300">
            <wp:extent cx="2646045" cy="4318635"/>
            <wp:effectExtent l="0" t="0" r="8255" b="1206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46045" cy="431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79370" cy="4299585"/>
            <wp:effectExtent l="0" t="0" r="1143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23FE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>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3EB7B3C0">
      <w:pPr>
        <w:spacing w:before="120" w:after="264" w:line="396" w:lineRule="auto"/>
        <w:jc w:val="left"/>
      </w:pPr>
      <w:r>
        <w:drawing>
          <wp:inline distT="0" distB="0" distL="114300" distR="114300">
            <wp:extent cx="5274310" cy="2579370"/>
            <wp:effectExtent l="0" t="0" r="8890" b="1143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95E07">
      <w:pPr>
        <w:spacing w:before="120" w:after="264" w:line="396" w:lineRule="auto"/>
        <w:jc w:val="center"/>
        <w:rPr>
          <w:color w:val="000000"/>
        </w:rPr>
      </w:pPr>
    </w:p>
    <w:p w14:paraId="2F59EA0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</w:t>
      </w:r>
      <w:r>
        <w:rPr>
          <w:rFonts w:hint="eastAsia" w:ascii="宋体" w:hAnsi="宋体" w:eastAsia="宋体" w:cs="宋体"/>
          <w:b/>
          <w:color w:val="000000"/>
          <w:sz w:val="24"/>
          <w:lang w:val="en-US" w:eastAsia="zh-CN"/>
        </w:rPr>
        <w:t>1</w:t>
      </w:r>
      <w:r>
        <w:rPr>
          <w:rFonts w:ascii="宋体" w:hAnsi="宋体" w:eastAsia="宋体" w:cs="宋体"/>
          <w:b/>
          <w:color w:val="000000"/>
          <w:sz w:val="24"/>
        </w:rPr>
        <w:t>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选择银行卡认证的，输入银行卡卡号，获取并输入银行预留手机号收到的短信验证码，点击【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6AC9D312">
      <w:pPr>
        <w:spacing w:before="120" w:after="264" w:line="396" w:lineRule="auto"/>
        <w:jc w:val="center"/>
      </w:pPr>
      <w:r>
        <w:drawing>
          <wp:inline distT="0" distB="0" distL="114300" distR="114300">
            <wp:extent cx="5274310" cy="4328795"/>
            <wp:effectExtent l="0" t="0" r="8890" b="190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2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B492E">
      <w:pPr>
        <w:spacing w:after="96" w:line="396" w:lineRule="auto"/>
        <w:ind w:firstLine="480"/>
        <w:rPr>
          <w:color w:val="000000"/>
        </w:rPr>
      </w:pPr>
      <w:bookmarkStart w:id="4" w:name="section-2-3"/>
      <w:r>
        <w:rPr>
          <w:rFonts w:ascii="宋体" w:hAnsi="宋体" w:eastAsia="宋体" w:cs="宋体"/>
          <w:b/>
          <w:color w:val="000000"/>
          <w:sz w:val="24"/>
        </w:rPr>
        <w:t>1</w:t>
      </w:r>
      <w:r>
        <w:rPr>
          <w:rFonts w:hint="eastAsia" w:ascii="宋体" w:hAnsi="宋体" w:eastAsia="宋体" w:cs="宋体"/>
          <w:b/>
          <w:color w:val="000000"/>
          <w:sz w:val="24"/>
          <w:lang w:val="en-US" w:eastAsia="zh-CN"/>
        </w:rPr>
        <w:t>2</w:t>
      </w:r>
      <w:r>
        <w:rPr>
          <w:rFonts w:ascii="宋体" w:hAnsi="宋体" w:eastAsia="宋体" w:cs="宋体"/>
          <w:b/>
          <w:color w:val="000000"/>
          <w:sz w:val="24"/>
        </w:rPr>
        <w:t>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3676C0A7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r>
        <w:drawing>
          <wp:inline distT="0" distB="0" distL="114300" distR="114300">
            <wp:extent cx="5274310" cy="2218690"/>
            <wp:effectExtent l="0" t="0" r="889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color w:val="003087"/>
          <w:sz w:val="28"/>
        </w:rPr>
        <w:t>（三）查询与下载证书</w:t>
      </w:r>
      <w:bookmarkEnd w:id="4"/>
    </w:p>
    <w:p w14:paraId="4F955E7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</w:t>
      </w:r>
      <w:r>
        <w:rPr>
          <w:rFonts w:hint="eastAsia" w:ascii="宋体" w:hAnsi="宋体" w:eastAsia="宋体" w:cs="宋体"/>
          <w:b/>
          <w:color w:val="000000"/>
          <w:sz w:val="24"/>
          <w:lang w:val="en-US" w:eastAsia="zh-CN"/>
        </w:rPr>
        <w:t>3</w:t>
      </w:r>
      <w:r>
        <w:rPr>
          <w:rFonts w:ascii="宋体" w:hAnsi="宋体" w:eastAsia="宋体" w:cs="宋体"/>
          <w:b/>
          <w:color w:val="000000"/>
          <w:sz w:val="24"/>
        </w:rPr>
        <w:t>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认证完成后，页面提示“业务已提交成功，等待审核”，请耐心等待审核。如下图所示。</w:t>
      </w:r>
    </w:p>
    <w:p w14:paraId="0B008D9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47035"/>
            <wp:effectExtent l="0" t="0" r="8890" b="12065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3999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</w:t>
      </w:r>
      <w:r>
        <w:rPr>
          <w:rFonts w:hint="eastAsia" w:ascii="宋体" w:hAnsi="宋体" w:eastAsia="宋体" w:cs="宋体"/>
          <w:b/>
          <w:color w:val="000000"/>
          <w:sz w:val="24"/>
          <w:lang w:val="en-US" w:eastAsia="zh-CN"/>
        </w:rPr>
        <w:t>4</w:t>
      </w:r>
      <w:r>
        <w:rPr>
          <w:rFonts w:ascii="宋体" w:hAnsi="宋体" w:eastAsia="宋体" w:cs="宋体"/>
          <w:b/>
          <w:color w:val="000000"/>
          <w:sz w:val="24"/>
        </w:rPr>
        <w:t>.</w:t>
      </w:r>
      <w:r>
        <w:rPr>
          <w:rFonts w:hint="eastAsia" w:ascii="宋体" w:hAnsi="宋体" w:eastAsia="宋体" w:cs="宋体"/>
          <w:color w:val="000000"/>
          <w:sz w:val="24"/>
        </w:rPr>
        <w:t xml:space="preserve"> 审核通过后，插入数字证书，打开信安CA官网（www.hnxaca.com），依次点击【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焦作市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】，输入【</w:t>
      </w:r>
      <w:r>
        <w:rPr>
          <w:rFonts w:hint="eastAsia" w:ascii="宋体" w:hAnsi="宋体" w:eastAsia="宋体" w:cs="宋体"/>
          <w:b/>
          <w:color w:val="000000"/>
          <w:sz w:val="24"/>
        </w:rPr>
        <w:t>验证码</w:t>
      </w:r>
      <w:r>
        <w:rPr>
          <w:rFonts w:hint="eastAsia" w:ascii="宋体" w:hAnsi="宋体" w:eastAsia="宋体" w:cs="宋体"/>
          <w:color w:val="000000"/>
          <w:sz w:val="24"/>
        </w:rPr>
        <w:t>】，点击【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】，并在查询结果中点击【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】下载证书、更新证书期限。如下图所示。</w:t>
      </w:r>
    </w:p>
    <w:p w14:paraId="4F93C1B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004310"/>
            <wp:effectExtent l="0" t="0" r="8890" b="889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04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BF59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652520"/>
            <wp:effectExtent l="0" t="0" r="8890" b="508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53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BB47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924300"/>
            <wp:effectExtent l="0" t="0" r="889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4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9C85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</w:t>
      </w:r>
      <w:r>
        <w:rPr>
          <w:rFonts w:hint="eastAsia" w:ascii="宋体" w:hAnsi="宋体" w:eastAsia="宋体" w:cs="宋体"/>
          <w:b/>
          <w:color w:val="000000"/>
          <w:sz w:val="24"/>
          <w:lang w:val="en-US" w:eastAsia="zh-CN"/>
        </w:rPr>
        <w:t>5</w:t>
      </w:r>
      <w:r>
        <w:rPr>
          <w:rFonts w:ascii="宋体" w:hAnsi="宋体" w:eastAsia="宋体" w:cs="宋体"/>
          <w:b/>
          <w:color w:val="000000"/>
          <w:sz w:val="24"/>
        </w:rPr>
        <w:t>.</w:t>
      </w:r>
      <w:r>
        <w:rPr>
          <w:rFonts w:hint="eastAsia" w:ascii="宋体" w:hAnsi="宋体" w:eastAsia="宋体" w:cs="宋体"/>
          <w:color w:val="000000"/>
          <w:sz w:val="24"/>
        </w:rPr>
        <w:t xml:space="preserve"> 如需查询办理进度，可按上述路径进入【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】页面，输入【</w:t>
      </w:r>
      <w:r>
        <w:rPr>
          <w:rFonts w:hint="eastAsia" w:ascii="宋体" w:hAnsi="宋体" w:eastAsia="宋体" w:cs="宋体"/>
          <w:b/>
          <w:color w:val="000000"/>
          <w:sz w:val="24"/>
        </w:rPr>
        <w:t>验证码</w:t>
      </w:r>
      <w:r>
        <w:rPr>
          <w:rFonts w:hint="eastAsia" w:ascii="宋体" w:hAnsi="宋体" w:eastAsia="宋体" w:cs="宋体"/>
          <w:color w:val="000000"/>
          <w:sz w:val="24"/>
        </w:rPr>
        <w:t>】后点击【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】。在查询结果页面还可进行如下操作：资料有误或审核未通过的，可点击【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】修改资料并重新提交；尚未认证的，可点击【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】完成身份认证；尚未下载证书的，可点击【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】下载证书。如下图所示。</w:t>
      </w:r>
      <w:bookmarkStart w:id="6" w:name="_GoBack"/>
      <w:bookmarkEnd w:id="6"/>
    </w:p>
    <w:p w14:paraId="5E49937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179570"/>
            <wp:effectExtent l="0" t="0" r="8890" b="1143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7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8B3ED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5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5"/>
    </w:p>
    <w:p w14:paraId="7B076742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证书下载成功后，可通过证书小精灵查看证书有效期。如在操作过程中遇到困难，可拨打服务电话（0371）96596 进行咨询。</w:t>
      </w:r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2D1CA3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263144E2"/>
    <w:rsid w:val="27A34727"/>
    <w:rsid w:val="560B273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8" Type="http://schemas.openxmlformats.org/officeDocument/2006/relationships/fontTable" Target="fontTable.xml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1285</Words>
  <Characters>1351</Characters>
  <TotalTime>1</TotalTime>
  <ScaleCrop>false</ScaleCrop>
  <LinksUpToDate>false</LinksUpToDate>
  <CharactersWithSpaces>1368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2026-10-18T15:27:00Z</dcterms:created>
  <dc:creator>86151</dc:creator>
  <cp:lastModifiedBy>十万光年</cp:lastModifiedBy>
  <dcterms:modified xsi:type="dcterms:W3CDTF">2026-10-18T08:30:22Z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"01a14de3234277b998b283e379dd6c66", "ReservedCode1": "", "ContentPropagator": "00119111010856365494821B355", "PropagateID": "01a14de3234277b998b283e379dd6c66", "ReservedCode2": ""}}</vt:lpwstr>
  </property>
  <property fmtid="{D5CDD505-2E9C-101B-9397-08002B2CF9AE}" pid="3" name="KSOTemplateDocerSaveRecord">
    <vt:lpwstr>eyJoZGlkIjoiODM0YzQzMGFjMjUzMGYwODMwZjhmZTEzMTA0N2U0NTciLCJ1c2VySWQiOiIyNDUyOTEzMjMifQ==</vt:lpwstr>
  </property>
  <property fmtid="{D5CDD505-2E9C-101B-9397-08002B2CF9AE}" pid="4" name="KSOProductBuildVer">
    <vt:lpwstr>2052-12.1.0.29161</vt:lpwstr>
  </property>
  <property fmtid="{D5CDD505-2E9C-101B-9397-08002B2CF9AE}" pid="5" name="ICV">
    <vt:lpwstr>AF995E6EB15B45069EB1329F5958C893_12</vt:lpwstr>
  </property>
</Properties>
</file>